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BECEC" w14:textId="7495E0A3" w:rsidR="002825A7" w:rsidRDefault="000D3D61" w:rsidP="000D3D61">
      <w:pPr>
        <w:jc w:val="center"/>
        <w:rPr>
          <w:rFonts w:ascii="Arial" w:hAnsi="Arial" w:cs="Arial"/>
          <w:caps/>
          <w:color w:val="E21A1A"/>
          <w:sz w:val="21"/>
          <w:szCs w:val="21"/>
          <w:shd w:val="clear" w:color="auto" w:fill="F3F3F3"/>
        </w:rPr>
      </w:pPr>
      <w:r>
        <w:rPr>
          <w:rFonts w:ascii="Arial" w:hAnsi="Arial" w:cs="Arial"/>
          <w:caps/>
          <w:color w:val="E21A1A"/>
          <w:sz w:val="21"/>
          <w:szCs w:val="21"/>
          <w:shd w:val="clear" w:color="auto" w:fill="F3F3F3"/>
        </w:rPr>
        <w:t>Профилактика детского травматизма</w:t>
      </w:r>
    </w:p>
    <w:p w14:paraId="34D7CCBE" w14:textId="1D5A054D" w:rsidR="000D3D61" w:rsidRDefault="000D3D61" w:rsidP="000D3D61">
      <w:pPr>
        <w:jc w:val="center"/>
      </w:pPr>
      <w:r>
        <w:rPr>
          <w:noProof/>
        </w:rPr>
        <w:drawing>
          <wp:inline distT="0" distB="0" distL="0" distR="0" wp14:anchorId="2C452660" wp14:editId="5DF50F55">
            <wp:extent cx="5940425" cy="222593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22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30FD5" w14:textId="77777777" w:rsidR="000D3D61" w:rsidRPr="000D3D61" w:rsidRDefault="000D3D61" w:rsidP="000D3D61">
      <w:pPr>
        <w:shd w:val="clear" w:color="auto" w:fill="F3F3F3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Железнодорожники призывают родителей несовершеннолетних детей не оставлять их без присмотра вблизи объектов железнодорожной инфраструктуры.</w:t>
      </w:r>
    </w:p>
    <w:p w14:paraId="22C32E2E" w14:textId="77777777" w:rsidR="000D3D61" w:rsidRPr="000D3D61" w:rsidRDefault="000D3D61" w:rsidP="000D3D61">
      <w:pPr>
        <w:shd w:val="clear" w:color="auto" w:fill="F3F3F3"/>
        <w:spacing w:before="100" w:beforeAutospacing="1" w:after="100" w:afterAutospacing="1" w:line="240" w:lineRule="auto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</w:t>
      </w:r>
    </w:p>
    <w:p w14:paraId="34CF5F59" w14:textId="77777777" w:rsidR="000D3D61" w:rsidRPr="000D3D61" w:rsidRDefault="000D3D61" w:rsidP="000D3D61">
      <w:pPr>
        <w:shd w:val="clear" w:color="auto" w:fill="F3F3F3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К сожалению, каждый год несоблюдение элементарных правил безопасности приводит к несчастным случаям 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— на железной дороге под колеса подвижного состава попадают несовершеннолетние. Дети в силу своих возрастных особенностей не всегда способны правильно оценить ситуацию и распознать опасность. Сделайте все необходимое, чтобы в вашу семью не пришла беда.</w:t>
      </w:r>
    </w:p>
    <w:p w14:paraId="12899B7F" w14:textId="77777777" w:rsidR="000D3D61" w:rsidRPr="000D3D61" w:rsidRDefault="000D3D61" w:rsidP="000D3D61">
      <w:pPr>
        <w:shd w:val="clear" w:color="auto" w:fill="F3F3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Объясняйте правила безопасности на железной дороге, научите ребенка ориентироваться вблизи железной дороги, воспитывайте потребность быть дисциплинированным, осторожным и осмотрительным! Помните, если взрослые нарушают правила, ребенок будет поступать так же!</w:t>
      </w:r>
    </w:p>
    <w:p w14:paraId="441F1986" w14:textId="77777777" w:rsidR="000D3D61" w:rsidRPr="000D3D61" w:rsidRDefault="000D3D61" w:rsidP="000D3D61">
      <w:pPr>
        <w:shd w:val="clear" w:color="auto" w:fill="F3F3F3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ВСЕГО 11 «НЕ» МОЖЕТ ПРЕДОТВРАТИТЬ ТРАВМАТИЗМ НА ЖЕЛЕЗНОДОРОЖНОМ ТРАНСПОРТЕ: </w:t>
      </w:r>
    </w:p>
    <w:p w14:paraId="782300F8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ходить по железнодорожным путям.</w:t>
      </w:r>
    </w:p>
    <w:p w14:paraId="71E91B62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перебегать железнодорожные пути перед приближающимся поездом (чтобы остановить поезд, идущий со скоростью 100-120 км/ч, требуется от 700 до 1000 метров тормозного пути).</w:t>
      </w:r>
    </w:p>
    <w:p w14:paraId="16CC7105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прыгать с платформ.</w:t>
      </w:r>
    </w:p>
    <w:p w14:paraId="3C188E61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подлезать под платформу и подвижной состав.</w:t>
      </w:r>
    </w:p>
    <w:p w14:paraId="151AF69C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играть вблизи железнодорожных путей.</w:t>
      </w:r>
    </w:p>
    <w:p w14:paraId="46736A35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кататься на кабинах и крышах электропоездов.</w:t>
      </w:r>
    </w:p>
    <w:p w14:paraId="54BE3B2F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класть на пути посторонние предметы.</w:t>
      </w:r>
    </w:p>
    <w:p w14:paraId="20F1624D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бросать камни в движущийся электропоезд.</w:t>
      </w:r>
    </w:p>
    <w:p w14:paraId="6754F0D9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переходить железнодорожные пути в неустановленных местах.</w:t>
      </w:r>
    </w:p>
    <w:p w14:paraId="40A89C9C" w14:textId="77777777" w:rsidR="000D3D61" w:rsidRPr="000D3D61" w:rsidRDefault="000D3D61" w:rsidP="000D3D61">
      <w:pPr>
        <w:numPr>
          <w:ilvl w:val="0"/>
          <w:numId w:val="1"/>
        </w:numPr>
        <w:shd w:val="clear" w:color="auto" w:fill="F3F3F3"/>
        <w:spacing w:after="0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пользоваться вблизи железнодорожного полотна наушниками и не разговаривать по сотовому телефону.</w:t>
      </w:r>
    </w:p>
    <w:p w14:paraId="1F8CD61B" w14:textId="77777777" w:rsidR="000D3D61" w:rsidRPr="000D3D61" w:rsidRDefault="000D3D61" w:rsidP="000D3D61">
      <w:pPr>
        <w:shd w:val="clear" w:color="auto" w:fill="F3F3F3"/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1F1F24"/>
          <w:sz w:val="24"/>
          <w:szCs w:val="24"/>
          <w:lang w:eastAsia="ru-RU"/>
        </w:rPr>
      </w:pPr>
      <w:r w:rsidRPr="000D3D61">
        <w:rPr>
          <w:rFonts w:ascii="Arial" w:eastAsia="Times New Roman" w:hAnsi="Arial" w:cs="Arial"/>
          <w:b/>
          <w:bCs/>
          <w:color w:val="1F1F24"/>
          <w:sz w:val="24"/>
          <w:szCs w:val="24"/>
          <w:bdr w:val="none" w:sz="0" w:space="0" w:color="auto" w:frame="1"/>
          <w:lang w:eastAsia="ru-RU"/>
        </w:rPr>
        <w:t>НЕ</w:t>
      </w:r>
      <w:r w:rsidRPr="000D3D61">
        <w:rPr>
          <w:rFonts w:ascii="Arial" w:eastAsia="Times New Roman" w:hAnsi="Arial" w:cs="Arial"/>
          <w:color w:val="1F1F24"/>
          <w:sz w:val="24"/>
          <w:szCs w:val="24"/>
          <w:lang w:eastAsia="ru-RU"/>
        </w:rPr>
        <w:t> оставлять ребенка без присмотра на железнодорожных путях и платформах.</w:t>
      </w:r>
    </w:p>
    <w:tbl>
      <w:tblPr>
        <w:tblW w:w="5000" w:type="pct"/>
        <w:shd w:val="clear" w:color="auto" w:fill="F3F3F3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7"/>
      </w:tblGrid>
      <w:tr w:rsidR="000D3D61" w:rsidRPr="000D3D61" w14:paraId="57B477E7" w14:textId="77777777" w:rsidTr="000D3D61"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8FE7D95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624AAAC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D61" w:rsidRPr="000D3D61" w14:paraId="1DC7399F" w14:textId="77777777" w:rsidTr="000D3D61"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68B694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31278D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D61" w:rsidRPr="000D3D61" w14:paraId="7CCB3EFB" w14:textId="77777777" w:rsidTr="000D3D61"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FA43BA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20534E6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D3D61" w:rsidRPr="000D3D61" w14:paraId="6C490844" w14:textId="77777777" w:rsidTr="000D3D61"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3C24D0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9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5CFC54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8CF0C2B" w14:textId="77777777" w:rsidR="000D3D61" w:rsidRPr="000D3D61" w:rsidRDefault="000D3D61" w:rsidP="000D3D6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4640" w:type="dxa"/>
        <w:shd w:val="clear" w:color="auto" w:fill="F3F3F3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90"/>
        <w:gridCol w:w="7350"/>
      </w:tblGrid>
      <w:tr w:rsidR="000D3D61" w:rsidRPr="000D3D61" w14:paraId="327F1F8E" w14:textId="77777777" w:rsidTr="000D3D61"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4A12A403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  <w:r w:rsidRPr="000D3D61">
              <w:rPr>
                <w:rFonts w:ascii="Arial" w:eastAsia="Times New Roman" w:hAnsi="Arial" w:cs="Arial"/>
                <w:noProof/>
                <w:color w:val="767D89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 wp14:anchorId="0BC12B2B" wp14:editId="241445BA">
                  <wp:extent cx="2657050" cy="1876172"/>
                  <wp:effectExtent l="0" t="0" r="0" b="0"/>
                  <wp:docPr id="2" name="Рисунок 2" descr="Зацепинг-1">
                    <a:hlinkClick xmlns:a="http://schemas.openxmlformats.org/drawingml/2006/main" r:id="rId6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Зацепинг-1">
                            <a:hlinkClick r:id="rId6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0141" cy="18854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  <w:hideMark/>
          </w:tcPr>
          <w:p w14:paraId="482AF17D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  <w:r w:rsidRPr="000D3D61">
              <w:rPr>
                <w:rFonts w:ascii="Arial" w:eastAsia="Times New Roman" w:hAnsi="Arial" w:cs="Arial"/>
                <w:noProof/>
                <w:color w:val="767D89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6F7ED38" wp14:editId="74CBE456">
                  <wp:extent cx="2114577" cy="1493127"/>
                  <wp:effectExtent l="0" t="0" r="0" b="0"/>
                  <wp:docPr id="3" name="Рисунок 3" descr="Зацепинг-2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Зацепинг-2">
                            <a:hlinkClick r:id="rId8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29358" cy="1503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D61" w:rsidRPr="000D3D61" w14:paraId="696F9F8C" w14:textId="77777777" w:rsidTr="000D3D6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EA4794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  <w:r w:rsidRPr="000D3D61">
              <w:rPr>
                <w:rFonts w:ascii="Arial" w:eastAsia="Times New Roman" w:hAnsi="Arial" w:cs="Arial"/>
                <w:noProof/>
                <w:color w:val="767D89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1B659CFF" wp14:editId="24449344">
                  <wp:extent cx="4572000" cy="3228340"/>
                  <wp:effectExtent l="0" t="0" r="0" b="0"/>
                  <wp:docPr id="4" name="Рисунок 4" descr=" Зацепинг-3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 Зацепинг-3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22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  <w:hideMark/>
          </w:tcPr>
          <w:p w14:paraId="23C8CD10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  <w:r w:rsidRPr="000D3D61">
              <w:rPr>
                <w:rFonts w:ascii="Arial" w:eastAsia="Times New Roman" w:hAnsi="Arial" w:cs="Arial"/>
                <w:noProof/>
                <w:color w:val="767D89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75D26D1E" wp14:editId="24B11ACD">
                  <wp:extent cx="4572000" cy="3228340"/>
                  <wp:effectExtent l="0" t="0" r="0" b="0"/>
                  <wp:docPr id="5" name="Рисунок 5" descr=" Зацепинг-4">
                    <a:hlinkClick xmlns:a="http://schemas.openxmlformats.org/drawingml/2006/main" r:id="rId12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Зацепинг-4">
                            <a:hlinkClick r:id="rId12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22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D61" w:rsidRPr="000D3D61" w14:paraId="62665B15" w14:textId="77777777" w:rsidTr="000D3D61">
        <w:tc>
          <w:tcPr>
            <w:tcW w:w="73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7A48BBA9" w14:textId="77777777" w:rsidR="000D3D61" w:rsidRPr="000D3D61" w:rsidRDefault="000D3D61" w:rsidP="000D3D61">
            <w:pPr>
              <w:spacing w:after="0" w:line="240" w:lineRule="auto"/>
              <w:rPr>
                <w:rFonts w:ascii="Arial" w:eastAsia="Times New Roman" w:hAnsi="Arial" w:cs="Arial"/>
                <w:color w:val="1F1F24"/>
                <w:sz w:val="24"/>
                <w:szCs w:val="24"/>
                <w:lang w:eastAsia="ru-RU"/>
              </w:rPr>
            </w:pPr>
            <w:r w:rsidRPr="000D3D61">
              <w:rPr>
                <w:rFonts w:ascii="Arial" w:eastAsia="Times New Roman" w:hAnsi="Arial" w:cs="Arial"/>
                <w:noProof/>
                <w:color w:val="767D89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 wp14:anchorId="395DEA89" wp14:editId="62FB6F38">
                  <wp:extent cx="4572000" cy="3228340"/>
                  <wp:effectExtent l="0" t="0" r="0" b="0"/>
                  <wp:docPr id="6" name="Рисунок 6" descr=" Зацепинг-5">
                    <a:hlinkClick xmlns:a="http://schemas.openxmlformats.org/drawingml/2006/main" r:id="rId14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Зацепинг-5">
                            <a:hlinkClick r:id="rId14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0" cy="322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4419F" w14:textId="77777777" w:rsidR="000D3D61" w:rsidRPr="000D3D61" w:rsidRDefault="000D3D61" w:rsidP="000D3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18A1126" w14:textId="77777777" w:rsidR="000D3D61" w:rsidRDefault="000D3D61" w:rsidP="000D3D61">
      <w:pPr>
        <w:jc w:val="center"/>
      </w:pPr>
    </w:p>
    <w:sectPr w:rsidR="000D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5676C"/>
    <w:multiLevelType w:val="multilevel"/>
    <w:tmpl w:val="C432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D61"/>
    <w:rsid w:val="000D3D61"/>
    <w:rsid w:val="00282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7C35"/>
  <w15:chartTrackingRefBased/>
  <w15:docId w15:val="{809695C9-AB94-4A68-A589-38919D2F6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zd.rzd.ru/api/media/resources/2799863?action=download" TargetMode="External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szd.rzd.ru/api/media/resources/2799865?action=download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szd.rzd.ru/api/media/resources/2799860?action=download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png"/><Relationship Id="rId15" Type="http://schemas.openxmlformats.org/officeDocument/2006/relationships/image" Target="media/image6.jpeg"/><Relationship Id="rId10" Type="http://schemas.openxmlformats.org/officeDocument/2006/relationships/hyperlink" Target="https://szd.rzd.ru/api/media/resources/2799864?action=download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szd.rzd.ru/api/media/resources/2799866?action=downlo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2026-09-09T15:45:00Z</dcterms:created>
  <dcterms:modified xsi:type="dcterms:W3CDTF">2026-09-09T15:47:00Z</dcterms:modified>
</cp:coreProperties>
</file>